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before="1640" w:after="0" w:line="264" w:lineRule="auto"/>
      </w:pPr>
    </w:p>
    <w:p>
      <w:pPr>
        <w:keepNext w:val="0"/>
        <w:widowControl/>
        <w:spacing w:before="0" w:after="360" w:line="240" w:lineRule="auto"/>
        <w:jc w:val="center"/>
      </w:pPr>
      <w:r>
        <w:rPr>
          <w:rFonts w:ascii="Calibri" w:hAnsi="Calibri"/>
          <w:b/>
          <w:color w:val="A67821"/>
          <w:sz w:val="21"/>
        </w:rPr>
        <w:t>SEO-SICHTBARKEITSBERICHT</w:t>
      </w:r>
    </w:p>
    <w:p>
      <w:pPr>
        <w:keepNext w:val="0"/>
        <w:widowControl/>
        <w:spacing w:before="0" w:after="160" w:line="240" w:lineRule="auto"/>
        <w:jc w:val="center"/>
      </w:pPr>
      <w:r>
        <w:rPr>
          <w:rFonts w:ascii="Calibri" w:hAnsi="Calibri"/>
          <w:b/>
          <w:color w:val="203748"/>
          <w:sz w:val="60"/>
        </w:rPr>
        <w:t>Elite Sportwagen AG</w:t>
      </w:r>
    </w:p>
    <w:p>
      <w:pPr>
        <w:keepNext w:val="0"/>
        <w:widowControl/>
        <w:spacing w:before="0" w:after="80" w:line="252" w:lineRule="auto"/>
        <w:jc w:val="center"/>
      </w:pPr>
      <w:r>
        <w:rPr>
          <w:rFonts w:ascii="Calibri" w:hAnsi="Calibri"/>
          <w:b w:val="0"/>
          <w:color w:val="1F4D78"/>
          <w:sz w:val="32"/>
        </w:rPr>
        <w:t>Google-Rankings der acht Projektseiten</w:t>
      </w:r>
    </w:p>
    <w:p>
      <w:pPr>
        <w:keepNext w:val="0"/>
        <w:widowControl/>
        <w:spacing w:before="0" w:after="1120" w:line="240" w:lineRule="auto"/>
        <w:jc w:val="center"/>
      </w:pPr>
      <w:r>
        <w:rPr>
          <w:rFonts w:ascii="Calibri" w:hAnsi="Calibri"/>
          <w:b/>
          <w:color w:val="5F6368"/>
          <w:sz w:val="21"/>
        </w:rPr>
        <w:t>133 Suchkombinationen  |  19 Ortschaften  |  8 Projekt-Domains</w:t>
      </w:r>
    </w:p>
    <w:p>
      <w:pPr>
        <w:keepNext w:val="0"/>
        <w:widowControl/>
        <w:spacing w:before="0" w:after="80" w:line="240" w:lineRule="auto"/>
        <w:jc w:val="center"/>
      </w:pPr>
      <w:r>
        <w:rPr>
          <w:rFonts w:ascii="Calibri" w:hAnsi="Calibri"/>
          <w:b/>
          <w:color w:val="203748"/>
          <w:sz w:val="24"/>
        </w:rPr>
        <w:t>Prüfzeitraum 24.08.2026  |  Bericht 24.08.2026</w:t>
      </w:r>
    </w:p>
    <w:p>
      <w:pPr>
        <w:keepNext w:val="0"/>
        <w:widowControl/>
        <w:spacing w:before="0" w:after="0" w:line="269" w:lineRule="auto"/>
        <w:jc w:val="center"/>
      </w:pPr>
      <w:r>
        <w:rPr>
          <w:rFonts w:ascii="Calibri" w:hAnsi="Calibri"/>
          <w:i/>
          <w:color w:val="5F6368"/>
          <w:sz w:val="20"/>
        </w:rPr>
        <w:t>Dokumentation für Verlängerung, Leistungsnachweis und SEO-Planung</w:t>
      </w:r>
    </w:p>
    <w:p>
      <w:r>
        <w:br w:type="page"/>
      </w:r>
    </w:p>
    <w:p>
      <w:pPr>
        <w:pStyle w:val="Heading1"/>
      </w:pPr>
      <w:r>
        <w:t>1. Management Summary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203748"/>
          <w:left w:val="single" w:sz="6" w:space="0" w:color="203748"/>
          <w:bottom w:val="single" w:sz="6" w:space="0" w:color="203748"/>
          <w:right w:val="single" w:sz="6" w:space="0" w:color="203748"/>
          <w:insideH w:val="single" w:sz="6" w:space="0" w:color="203748"/>
          <w:insideV w:val="single" w:sz="6" w:space="0" w:color="20374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69" w:lineRule="auto"/>
            </w:pPr>
            <w:r>
              <w:rPr>
                <w:rFonts w:ascii="Calibri" w:hAnsi="Calibri"/>
                <w:b/>
                <w:color w:val="FFFFFF"/>
                <w:sz w:val="22"/>
              </w:rPr>
              <w:t>133 Google-Abfragen ergeben 19 direkte Seite-1-Platzierungen der acht Ziel-Domains. Besonders stark ist Porsche: Gemeinsam decken die zwei Porsche-Domains 17 von 19 Ortschaften ab.</w:t>
            </w:r>
          </w:p>
        </w:tc>
      </w:tr>
    </w:tbl>
    <w:p>
      <w:pPr>
        <w:keepNext w:val="0"/>
        <w:widowControl/>
        <w:spacing w:before="0" w:after="80" w:line="264" w:lineRule="auto"/>
      </w:pP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133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SUCHABFRAGEN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DIREKTE 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11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TOP-3-PLATZIERUNGEN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15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TOP-5-PLATZIERUNGEN</w:t>
            </w:r>
          </w:p>
        </w:tc>
      </w:tr>
    </w:tbl>
    <w:p>
      <w:pPr>
        <w:pStyle w:val="Heading2"/>
      </w:pPr>
      <w:r>
        <w:t>Ergebnis je Projekt-Domain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3120"/>
        <w:gridCol w:w="2040"/>
        <w:gridCol w:w="960"/>
        <w:gridCol w:w="960"/>
        <w:gridCol w:w="1080"/>
        <w:gridCol w:w="1200"/>
      </w:tblGrid>
      <w:tr>
        <w:trPr>
          <w:cantSplit/>
          <w:tblHeader w:val="true"/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Domain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Prüfbegriff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Seite 1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Anteil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Beste Pos.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Ø Pos.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elite-sportcars.ch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Porsche Service</w:t>
            </w:r>
          </w:p>
        </w:tc>
        <w:tc>
          <w:tcPr>
            <w:tcW w:type="dxa" w:w="96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7"/>
              </w:rPr>
              <w:t>12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63%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2.4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porschezentrum-fahrzeuge.ch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Porsche Service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5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26%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4.4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boschcarservicesirnach.ch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Bosch Service</w:t>
            </w:r>
          </w:p>
        </w:tc>
        <w:tc>
          <w:tcPr>
            <w:tcW w:type="dxa" w:w="960"/>
            <w:shd w:fill="FCE8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9B1C1C"/>
                <w:sz w:val="17"/>
              </w:rPr>
              <w:t>0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0%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&gt; 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audi-spezialisten.ch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Audi Service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2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11%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5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7.0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cupra-spezialisten.ch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Cupra Service</w:t>
            </w:r>
          </w:p>
        </w:tc>
        <w:tc>
          <w:tcPr>
            <w:tcW w:type="dxa" w:w="960"/>
            <w:shd w:fill="FCE8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9B1C1C"/>
                <w:sz w:val="17"/>
              </w:rPr>
              <w:t>0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0%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&gt; 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seat-spezialisten.ch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SEAT Service</w:t>
            </w:r>
          </w:p>
        </w:tc>
        <w:tc>
          <w:tcPr>
            <w:tcW w:type="dxa" w:w="960"/>
            <w:shd w:fill="FCE8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9B1C1C"/>
                <w:sz w:val="17"/>
              </w:rPr>
              <w:t>0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0%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&gt; 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skoda-spezialisten.ch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Skoda Service</w:t>
            </w:r>
          </w:p>
        </w:tc>
        <w:tc>
          <w:tcPr>
            <w:tcW w:type="dxa" w:w="960"/>
            <w:shd w:fill="FCE8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9B1C1C"/>
                <w:sz w:val="17"/>
              </w:rPr>
              <w:t>0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0%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&gt; 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vw-spezialisten.ch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VW Service</w:t>
            </w:r>
          </w:p>
        </w:tc>
        <w:tc>
          <w:tcPr>
            <w:tcW w:type="dxa" w:w="960"/>
            <w:shd w:fill="FCE8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9B1C1C"/>
                <w:sz w:val="17"/>
              </w:rPr>
              <w:t>0 / 19</w:t>
            </w:r>
          </w:p>
        </w:tc>
        <w:tc>
          <w:tcPr>
            <w:tcW w:type="dxa" w:w="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0%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&gt; 1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7"/>
              </w:rPr>
              <w:t>n/a</w:t>
            </w:r>
          </w:p>
        </w:tc>
      </w:tr>
    </w:tbl>
    <w:p>
      <w:pPr>
        <w:keepNext w:val="0"/>
        <w:widowControl/>
        <w:spacing w:before="0" w:after="0" w:line="264" w:lineRule="auto"/>
      </w:pPr>
      <w:r>
        <w:rPr>
          <w:rFonts w:ascii="Calibri" w:hAnsi="Calibri"/>
          <w:i w:val="0"/>
          <w:color w:val="203748"/>
          <w:sz w:val="20"/>
        </w:rPr>
        <w:t>Stärkste Seite: elite-sportcars.ch mit 12 Seite-1-Treffern und 5 Positionen 1. Zusammen erreichen die zwei Porsche-Projekte 17 von 19 Orten. Bei Bosch erreicht die verwandte Domain mit Bindestrich 16 von 19 Orten, während die Projekt-Domain ohne Bindestrich nicht auf Seite 1 steht.</w:t>
      </w:r>
    </w:p>
    <w:p>
      <w:r>
        <w:br w:type="page"/>
      </w:r>
    </w:p>
    <w:p>
      <w:pPr>
        <w:pStyle w:val="Heading1"/>
      </w:pPr>
      <w:r>
        <w:t>2. Methodik und geprüfte Konfiguration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133 eindeutige Suchabfragen: 7 Servicebegriffe × 19 im CMS hinterlegte Ortschaften; beide Porsche-Domains wurden in denselben 19 Porsche-Service-Abfragen separat bewertet.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340"/>
        <w:gridCol w:w="7020"/>
      </w:tblGrid>
      <w:tr>
        <w:trPr>
          <w:cantSplit/>
        </w:trPr>
        <w:tc>
          <w:tcPr>
            <w:tcW w:type="dxa" w:w="23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Suchmaschine</w:t>
            </w:r>
          </w:p>
        </w:tc>
        <w:tc>
          <w:tcPr>
            <w:tcW w:type="dxa" w:w="70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Google Schweiz über google.ch / Schweizer Suchkontext</w:t>
            </w:r>
          </w:p>
        </w:tc>
      </w:tr>
      <w:tr>
        <w:trPr>
          <w:cantSplit/>
        </w:trPr>
        <w:tc>
          <w:tcPr>
            <w:tcW w:type="dxa" w:w="23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Parameter</w:t>
            </w:r>
          </w:p>
        </w:tc>
        <w:tc>
          <w:tcPr>
            <w:tcW w:type="dxa" w:w="70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hl=de, gl=ch, pws=0, num=10</w:t>
            </w:r>
          </w:p>
        </w:tc>
      </w:tr>
      <w:tr>
        <w:trPr>
          <w:cantSplit/>
        </w:trPr>
        <w:tc>
          <w:tcPr>
            <w:tcW w:type="dxa" w:w="23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Positionszählung</w:t>
            </w:r>
          </w:p>
        </w:tc>
        <w:tc>
          <w:tcPr>
            <w:tcW w:type="dxa" w:w="70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Gezählt wurde die erste sichtbare organische Web-Position der Ziel-Domain. Anzeigen, Google Maps/Local Pack, Knowledge Panel, Fragenboxen und KI-Elemente wurden nicht als organische Position gezählt.</w:t>
            </w:r>
          </w:p>
        </w:tc>
      </w:tr>
      <w:tr>
        <w:trPr>
          <w:cantSplit/>
        </w:trPr>
        <w:tc>
          <w:tcPr>
            <w:tcW w:type="dxa" w:w="23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Prüfzeitraum</w:t>
            </w:r>
          </w:p>
        </w:tc>
        <w:tc>
          <w:tcPr>
            <w:tcW w:type="dxa" w:w="70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24.08.2026</w:t>
            </w:r>
          </w:p>
        </w:tc>
      </w:tr>
    </w:tbl>
    <w:p>
      <w:pPr>
        <w:pStyle w:val="Heading2"/>
      </w:pPr>
      <w:r>
        <w:t>2.1 Tatsächliche SEO-Felder der Startseite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Startseitenverwaltung besitzt die Felder Page title, Page description und Page keywords. Ein separates Feld 'Hauptbegriff' existiert nicht.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Page keywords ist bei allen acht Startseiten leer bzw. NULL.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Page description enthält bei allen acht Projekten dieselben 19 Ortsangaben.</w:t>
      </w:r>
    </w:p>
    <w:p>
      <w:pPr>
        <w:pStyle w:val="Heading2"/>
      </w:pPr>
      <w:r>
        <w:t>2.2 Tatsächliche Ortsangaben im CMS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Im Produktionssystem sind 19 Ortsangaben hinterlegt: St Gallen, Sirnach, Uzwil, Willen, Kreuzlingen, Aadorf, Winterthur, Appenzell, Herisau, Gossau, Rorschach, Bischofzell, Wil, Rickenbach, Münchwilen, Zuzwil, Oberbüren, Eschlikon, Bronschhofen.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Alle 19 hinterlegten Schreibweisen wurden exakt geprüft. Es sind 19 und nicht 12 Ortschaften eingetragen. 'Willen' ist unklar; 'Bischofzell' weicht von der amtlichen Schreibweise 'Bischofszell' ab.</w:t>
      </w:r>
    </w:p>
    <w:p>
      <w:pPr>
        <w:pStyle w:val="Heading2"/>
      </w:pPr>
      <w:r>
        <w:t>2.3 Aussagegrenze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Messung ist eine Momentaufnahme in einem angemeldeten Browser. pws=0 reduziert Personalisierung; Standort, Gerät, Zeitpunkt, Suchhistorie und laufende Google-Änderungen können Resultate dennoch verändern.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Angabe '&gt; Seite 1' bedeutet: Die Ziel-Domain wurde in den sichtbaren organischen Ergebnissen der ersten Google-Seite nicht gefunden. Sie bedeutet nicht zwingend, dass die Domain gar nicht indexiert ist.</w:t>
      </w:r>
    </w:p>
    <w:p>
      <w:r>
        <w:br w:type="page"/>
      </w:r>
    </w:p>
    <w:p>
      <w:pPr>
        <w:pStyle w:val="Heading1"/>
      </w:pPr>
      <w:r>
        <w:t>3. Einzelberichte der acht Projektseiten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Jede Website wird separat mit ihrem Servicebegriff über alle 19 im CMS hinterlegten Ortschaften ausgewertet. Die zwei Porsche-Domains teilen sich denselben korrekten Begriff 'Porsche Service'.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Wichtig: Im CMS existiert kein eigenes Feld 'Hauptbegriff'. Der Prüfbegriff wurde aus dem Startseitentitel und der gewünschten Serviceleistung abgeleitet. Für Bosch wurde deshalb 'Bosch Service' geprüft, nicht 'Bosch Car Service'.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5F6368"/>
          <w:sz w:val="19"/>
        </w:rPr>
        <w:t>Farbcodierung: Grün = Position 1-3, hellgrün = Position 4-5, gelb = Position 6-10, grau = nicht auf Seite 1.</w:t>
      </w:r>
    </w:p>
    <w:p>
      <w:r>
        <w:br w:type="page"/>
      </w:r>
    </w:p>
    <w:p>
      <w:pPr>
        <w:pStyle w:val="Heading1"/>
      </w:pPr>
      <w:r>
        <w:t>3.1 elite-sportcars.ch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Porsche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12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63%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PORSCHE SERVICE St Gallen Sirnach Uzwil Willen Kreuzlingen Aadorf Winterthur Appenzell Herisau Gossau Rorschach Bischofzell Wil Rickenbach Münchwilen Zuzwil Oberbüren Eschlikon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Zwölf Seite-1-Treffer (vorher vier), davon neun Top-3-Platzierungen und fünf Positionen 1. elite-sportcars.ch ist aktuell die stärkste Projekt-Domain. Gemeinsam decken beide Porsche-Projekte 17 von 19 Ortschaften auf Seite 1 ab.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2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4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7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2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3.2 porschezentrum-fahrzeuge.ch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Porsche Service   |   Server: zanufibi (Hostpoint p35)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5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26%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PORSCHE SERVICE St Gallen Sirnach Uzwil Willen Kreuzlingen Aadorf Winterthur Appenzell Herisau Gossau Rorschach Bischofzell Wil Rickenbach Münchwilen Zuzwil Oberbüren Eschlikon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Fünf Seite-1-Treffer (vorher zwölf), darunter Appenzell auf Position 1 und Herisau auf Position 2. Die Sichtbarkeit hat sich deutlich zu elite-sportcars.ch verlagert; gemeinsam decken beide Porsche-Projekte 17 von 19 Ortschaften ab.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6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5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8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2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3.3 boschcarservicesirnach.ch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Bosch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n/a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Projekt-Domain ohne Bindestrich erscheint weiterhin bei keiner der 19 Abfragen auf Seite 1. Die verwandte Elite-Domain boschcarservice-sirnach.ch mit Bindestrich erreicht 16 von 19 Ortschaften (vorher 17), darunter acht Positionen 1. Die vorhandenen Google-Signale liegen somit weiterhin auf der anderen Domain.</w:t>
      </w:r>
    </w:p>
    <w:p>
      <w:pPr>
        <w:pStyle w:val="Heading2"/>
      </w:pPr>
      <w:r>
        <w:t>Positionen nach Ortschaft (Projekt / verwandte Domain)</w:t>
      </w:r>
    </w:p>
    <w:p>
      <w:pPr>
        <w:keepNext w:val="0"/>
        <w:widowControl/>
        <w:spacing w:before="0" w:after="60" w:line="264" w:lineRule="auto"/>
      </w:pPr>
      <w:r>
        <w:rPr>
          <w:rFonts w:ascii="Calibri" w:hAnsi="Calibri"/>
          <w:i w:val="0"/>
          <w:color w:val="5F6368"/>
          <w:sz w:val="17"/>
        </w:rPr>
        <w:t>Positionsangabe: boschcarservicesirnach.ch / boschcarservice-sirnach.ch.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&gt; Seite 1 / 6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 / 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&gt; Seite 1 / 7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 / 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&gt; Seite 1 / 6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&gt; Seite 1 / 4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2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 / 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&gt; Seite 1 / 4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&gt; Seite 1 / 9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2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237A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&gt; Seite 1 /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3.4 audi-spezialisten.ch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Audi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2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11%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5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Audi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Zwei Seite-1-Treffer wie zuvor: Sirnach verbessert sich von Position 7 auf Position 5, Wil bleibt auf Position 9. Der Seitentitel nennt Audi Service, beginnt aber weiterhin mit der fremden Formulierung 'Bosch Car' und enthält eine lange Markenliste; die thematische Ausrichtung bleibt unscharf.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DCEFE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6"/>
              </w:rPr>
              <w:t>5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FF1C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6"/>
              </w:rPr>
              <w:t>9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3.5 cupra-spezialisten.ch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Cupra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n/a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Weiterhin keine Seite-1-Platzierung in den 19 Abfragen. Der Startseitentitel ist nicht auf Cupra Service ausgerichtet; Cupra erscheint lediglich in einer allgemeinen Markenliste.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3.6 seat-spezialisten.ch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SEAT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n/a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Keine Seite-1-Platzierung mehr (vorher zwei: Wil auf Position 3 und Sirnach auf Position 10). Die zuvor vorhandenen lokalen Signale sind in der aktuellen Messung nicht mehr sichtbar; der generische Bosch-Titel sollte durch eine klare SEAT-Ausrichtung ersetzt werden.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3.7 skoda-spezialisten.ch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Skoda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n/a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Weiterhin keine Seite-1-Platzierung in den 19 Abfragen. Der generische Bosch-Titel macht aus der Startseite keine klar erkennbare Skoda-Service-Seite; offizielle und lokale Markenpartner dominieren.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3.8 vw-spezialisten.ch</w:t>
      </w:r>
    </w:p>
    <w:p>
      <w:pPr>
        <w:keepNext w:val="0"/>
        <w:widowControl/>
        <w:spacing w:before="0" w:after="200" w:line="240" w:lineRule="auto"/>
      </w:pPr>
      <w:r>
        <w:rPr>
          <w:rFonts w:ascii="Calibri" w:hAnsi="Calibri"/>
          <w:b/>
          <w:color w:val="5F6368"/>
          <w:sz w:val="19"/>
        </w:rPr>
        <w:t>Prüfbegriff: VW Service   |   Server: kigotami (Hostpoint p49)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19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ABFRAGEN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SEITE-1-TREFFER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0%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SICHTBARKEIT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203748"/>
                <w:sz w:val="36"/>
              </w:rPr>
              <w:t>n/a</w:t>
            </w:r>
          </w:p>
          <w:p>
            <w:pPr>
              <w:keepNext w:val="0"/>
              <w:widowControl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5F6368"/>
                <w:sz w:val="17"/>
              </w:rPr>
              <w:t>BESTE POSITION</w:t>
            </w:r>
          </w:p>
        </w:tc>
      </w:tr>
    </w:tbl>
    <w:p>
      <w:pPr>
        <w:pStyle w:val="Heading2"/>
      </w:pPr>
      <w:r>
        <w:t>SEO-Einstellung der Startseite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1740"/>
        <w:gridCol w:w="7620"/>
      </w:tblGrid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title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Bosch Car Service Sirnach bei Wil - VW Service in der Nähe, Audi, Seat, Skoda, Cupra, Mercedes, BMW, Tesla, Werkstatt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description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St Gallen, Sirnach, Uzwil, Willen, Kreuzlingen, Aadorf, Winterthur, Appenzell, Herisau, Gossau, Rorschach, Bischofzell, Wil, Rickenbach, Münchwilen, Zuzwil, Oberbüren, Eschlikon, Bronschhofen</w:t>
            </w:r>
          </w:p>
        </w:tc>
      </w:tr>
      <w:tr>
        <w:trPr>
          <w:cantSplit/>
        </w:trPr>
        <w:tc>
          <w:tcPr>
            <w:tcW w:type="dxa" w:w="1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6"/>
              </w:rPr>
              <w:t>Page keywords</w:t>
            </w:r>
          </w:p>
        </w:tc>
        <w:tc>
          <w:tcPr>
            <w:tcW w:type="dxa" w:w="7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5"/>
              </w:rPr>
              <w:t>leer / NULL</w:t>
            </w:r>
          </w:p>
        </w:tc>
      </w:tr>
    </w:tbl>
    <w:p>
      <w:pPr>
        <w:pStyle w:val="Heading2"/>
      </w:pPr>
      <w:r>
        <w:t>Bewertung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Keine Seite-1-Platzierung mehr (vorher Sirnach auf Position 5). Obwohl der Titel 'VW Service' enthält, ist er weiterhin identisch mit mehreren Markenprojekten und verteilt die Relevanz auf viele Marken.</w:t>
      </w:r>
    </w:p>
    <w:p>
      <w:pPr>
        <w:pStyle w:val="Heading2"/>
      </w:pPr>
      <w:r>
        <w:t>Positionen nach Ortschaft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700"/>
        <w:gridCol w:w="1980"/>
        <w:gridCol w:w="2700"/>
        <w:gridCol w:w="1980"/>
      </w:tblGrid>
      <w:tr>
        <w:trPr>
          <w:cantSplit/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Ortschaft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St Gallen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Rorschach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Sirnach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Bischofzell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Willen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Rickenbach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Kreuzlingen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Münchwilen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Aadorf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Zuzwil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Winterthur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Oberbüren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Appenzell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Eschlikon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Herisau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Bronschhofen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2124"/>
                <w:sz w:val="17"/>
              </w:rPr>
              <w:t>Gossau</w:t>
            </w:r>
          </w:p>
        </w:tc>
        <w:tc>
          <w:tcPr>
            <w:tcW w:type="dxa" w:w="19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6"/>
              </w:rPr>
              <w:t>&gt; Seite 1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4. Portfolio-Befund und Verlängerungsbegründung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203748"/>
          <w:left w:val="single" w:sz="6" w:space="0" w:color="203748"/>
          <w:bottom w:val="single" w:sz="6" w:space="0" w:color="203748"/>
          <w:right w:val="single" w:sz="6" w:space="0" w:color="203748"/>
          <w:insideH w:val="single" w:sz="6" w:space="0" w:color="203748"/>
          <w:insideV w:val="single" w:sz="6" w:space="0" w:color="20374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69" w:lineRule="auto"/>
            </w:pPr>
            <w:r>
              <w:rPr>
                <w:rFonts w:ascii="Calibri" w:hAnsi="Calibri"/>
                <w:b/>
                <w:color w:val="FFFFFF"/>
                <w:sz w:val="22"/>
              </w:rPr>
              <w:t>Mit dem korrekten Begriff 'Porsche Service' bleibt das Porsche-Portfolio stark sichtbar. Mindestens eine der beiden Porsche-Domains steht bei 17 von 19 Ortschaften auf Seite 1 (vorher 16). Nicht sichtbar sind Winterthur und Bronschhofen.</w:t>
            </w:r>
          </w:p>
        </w:tc>
      </w:tr>
    </w:tbl>
    <w:p>
      <w:pPr>
        <w:keepNext w:val="0"/>
        <w:widowControl/>
        <w:spacing w:before="0" w:after="80" w:line="264" w:lineRule="auto"/>
      </w:pPr>
    </w:p>
    <w:p>
      <w:pPr>
        <w:pStyle w:val="Heading2"/>
      </w:pPr>
      <w:r>
        <w:t>4.1 Nachweisbare Gesamtleistung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Prüfung dokumentiert 133 eindeutige Google-Abfragen. Die acht Ziel-Domains erzielen zusammen 19 direkte Seite-1-Platzierungen, darunter 11 Top-3- und 15 Top-5-Platzierungen. Die Ergebnisse konzentrieren sich deutlich auf die zwei Porsche-Projekte.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Mindestens eine der beiden Porsche-Domains steht bei 17 von 19 Ortschaften auf Seite 1 (vorher 16). Nicht sichtbar sind Winterthur und Bronschhofen.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Die verwandte Domain boschcarservice-sirnach.ch erreicht 16 von 19 Ortschaften (vorher 17); Willen, Winterthur und Rorschach fehlen auf Seite 1. Diese 16 Treffer gehören zur verwandten Domain mit Bindestrich, nicht zur Projekt-Domain boschcarservicesirnach.ch.</w:t>
      </w:r>
    </w:p>
    <w:p>
      <w:pPr>
        <w:pStyle w:val="Heading2"/>
      </w:pPr>
      <w:r>
        <w:t>4.2 Faire Formulierung für Rechnung oder Leistungsnachweis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A67821"/>
          <w:left w:val="single" w:sz="8" w:space="0" w:color="A67821"/>
          <w:bottom w:val="single" w:sz="8" w:space="0" w:color="A67821"/>
          <w:right w:val="single" w:sz="8" w:space="0" w:color="A67821"/>
          <w:insideH w:val="single" w:sz="8" w:space="0" w:color="A67821"/>
          <w:insideV w:val="single" w:sz="8" w:space="0" w:color="A67821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8E8"/>
          </w:tcPr>
          <w:p>
            <w:pPr>
              <w:keepNext w:val="0"/>
              <w:widowControl/>
              <w:spacing w:before="0" w:after="0" w:line="274" w:lineRule="auto"/>
            </w:pPr>
            <w:r>
              <w:rPr>
                <w:rFonts w:ascii="Calibri" w:hAnsi="Calibri"/>
                <w:b/>
                <w:color w:val="203748"/>
                <w:sz w:val="22"/>
              </w:rPr>
              <w:t>Verlängerung und technischer Betrieb von acht SEO-Projekt-Domains der Elite Sportwagen AG, einschliesslich Domain-/Hostingpflege, SSL-, CMS- und Datenbankbetrieb, Verfügbarkeitskontrolle sowie dokumentierter Google-Sichtbarkeitsprüfung für 133 Suchkombinationen.</w:t>
            </w:r>
          </w:p>
        </w:tc>
      </w:tr>
    </w:tbl>
    <w:p>
      <w:pPr>
        <w:keepNext w:val="0"/>
        <w:widowControl/>
        <w:spacing w:before="0" w:after="0" w:line="264" w:lineRule="auto"/>
      </w:pPr>
      <w:r>
        <w:rPr>
          <w:rFonts w:ascii="Calibri" w:hAnsi="Calibri"/>
          <w:i w:val="0"/>
          <w:color w:val="9B1C1C"/>
          <w:sz w:val="20"/>
        </w:rPr>
        <w:t>Empfehlung: In der Rechnung die nachgewiesene Portfolio-Sichtbarkeit, den technischen Betrieb und die jährliche Messung nennen. Keine gleichmässige Ranking-Leistung aller acht Domains versprechen; Bosch, Cupra und Skoda benötigen eine klare Domain- bzw. Inhaltsstrategie.</w:t>
      </w:r>
    </w:p>
    <w:p>
      <w:r>
        <w:br w:type="page"/>
      </w:r>
    </w:p>
    <w:p>
      <w:pPr>
        <w:pStyle w:val="Heading1"/>
      </w:pPr>
      <w:r>
        <w:t>5. Priorisierte SEO-Massnahmen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720"/>
        <w:gridCol w:w="2400"/>
        <w:gridCol w:w="6240"/>
      </w:tblGrid>
      <w:tr>
        <w:trPr>
          <w:cantSplit/>
          <w:tblHeader w:val="true"/>
          <w:cantSplit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Massnahme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03748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FFFFFF"/>
                <w:sz w:val="18"/>
              </w:rPr>
              <w:t>Umsetzung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1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Porsche-Signale bündeln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Festlegen, welche Porsche-Domain strategisch primär ist. Doppelten Inhalt entweder klar differenzieren oder technisch konsolidieren. Die aktuell starke elite-sportcars.ch nicht unbeabsichtigt schwächen.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2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Bosch-Domain klären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Prüfen, warum boschcarservice-sirnach.ch bei 16 von 19 Orten rankt, während boschcarservicesirnach.ch nicht erscheint. Redirect-, Link-, Canonical- und Search-Console-Signale vergleichen.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3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Markenseiten einzigartig machen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Für Audi, Cupra, SEAT, Škoda und VW je einen eigenen Titel, ein eindeutiges H1, markenspezifische Leistungen, Modelle, FAQ, Bilder und interne Links erstellen. Die vier identischen Bosch-Titel ersetzen.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4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Ortsangaben bereinigen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'Willen' und 'Bischofzell' prüfen; Ortsnamen nicht als lange Liste in den Titel schreiben. Lokale Inhalte nur erstellen, wenn sie für Nutzer substanziell und eigenständig sind.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5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Duplikat-Strategie dokumentieren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Bei ähnlichen Seiten entscheiden: eigenständig differenzieren oder eine bevorzugte URL mit Redirect-, Canonical- und Sitemap-Signalen festlegen.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6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Lokale Entitäten stärken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Konsistente Firmendaten, LocalBusiness-Strukturdaten, Öffnungszeiten, Telefonnummer, Adresse, Geokoordinaten und passende Google-Unternehmensprofile prüfen.</w:t>
            </w:r>
          </w:p>
        </w:tc>
      </w:tr>
      <w:tr>
        <w:trPr>
          <w:cantSplit/>
        </w:trPr>
        <w:tc>
          <w:tcPr>
            <w:tcW w:type="dxa" w:w="7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03748"/>
                <w:sz w:val="20"/>
              </w:rPr>
              <w:t>7</w:t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color w:val="203748"/>
                <w:sz w:val="18"/>
              </w:rPr>
              <w:t>Messung professionalisieren</w:t>
            </w:r>
          </w:p>
        </w:tc>
        <w:tc>
          <w:tcPr>
            <w:tcW w:type="dxa" w:w="6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Google Search Console je Domain verifizieren und monatlich Impressionen, Klicks, durchschnittliche Position und indexierte URLs sichern. Manuelle SERP-Prüfungen als quartalsweise Momentaufnahme ergänzen.</w:t>
            </w:r>
          </w:p>
        </w:tc>
      </w:tr>
    </w:tbl>
    <w:p>
      <w:pPr>
        <w:pStyle w:val="Heading2"/>
      </w:pPr>
      <w:r>
        <w:t>5.1 Hinweis zu Google-Richtlinien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Google empfiehlt beschreibende, prägnante und pro Seite unterschiedliche Titel und warnt vor Keyword-Stuffing sowie wiederholtem Boilerplate-Text. Mehrere nahezu gleiche Domains oder ortsbezogene Seiten, die Nutzer lediglich zum selben Ziel führen, können zudem als Doorway-Muster bewertet werden. Deshalb sollte die Verlängerung mit einer inhaltlichen Konsolidierungs- oder Differenzierungsstrategie verbunden werden.</w:t>
      </w:r>
    </w:p>
    <w:p>
      <w:r>
        <w:br w:type="page"/>
      </w:r>
    </w:p>
    <w:p>
      <w:pPr>
        <w:pStyle w:val="Heading1"/>
      </w:pPr>
      <w:r>
        <w:t>6. Quellen und Prüfnachweis</w:t>
      </w:r>
    </w:p>
    <w:p>
      <w:pPr>
        <w:keepNext w:val="0"/>
        <w:widowControl/>
        <w:spacing w:before="0" w:after="120" w:line="264" w:lineRule="auto"/>
      </w:pPr>
      <w:r>
        <w:rPr>
          <w:rFonts w:ascii="Calibri" w:hAnsi="Calibri"/>
          <w:i w:val="0"/>
          <w:color w:val="202124"/>
          <w:sz w:val="22"/>
        </w:rPr>
        <w:t>Primärdaten: Live-Abfragen bei Google Schweiz im Zeitraum 24.08.2026 sowie die öffentlich wirksamen SEO-Felder der acht Produktionsdatenbanken und die live ausgelieferten Seitentitel.</w:t>
      </w:r>
    </w:p>
    <w:p>
      <w:pPr>
        <w:keepNext w:val="0"/>
        <w:widowControl/>
        <w:spacing w:before="0" w:after="140" w:line="264" w:lineRule="auto"/>
      </w:pPr>
      <w:r>
        <w:rPr>
          <w:rFonts w:ascii="Calibri" w:hAnsi="Calibri"/>
          <w:b/>
          <w:color w:val="202124"/>
          <w:sz w:val="20"/>
        </w:rPr>
        <w:t xml:space="preserve">Google Suche Schweiz: </w:t>
      </w:r>
      <w:hyperlink r:id="rId11">
        <w:r>
          <w:rPr>
            <w:color w:val="2E74B5"/>
            <w:u w:val="single"/>
            <w:rFonts w:ascii="Calibri" w:hAnsi="Calibri"/>
            <w:sz w:val="20"/>
          </w:rPr>
          <w:t>https://www.google.ch/</w:t>
        </w:r>
      </w:hyperlink>
    </w:p>
    <w:p>
      <w:pPr>
        <w:keepNext w:val="0"/>
        <w:widowControl/>
        <w:spacing w:before="0" w:after="140" w:line="264" w:lineRule="auto"/>
      </w:pPr>
      <w:r>
        <w:rPr>
          <w:rFonts w:ascii="Calibri" w:hAnsi="Calibri"/>
          <w:b/>
          <w:color w:val="202124"/>
          <w:sz w:val="20"/>
        </w:rPr>
        <w:t xml:space="preserve">Google Search Central: Titel-Links: </w:t>
      </w:r>
      <w:hyperlink r:id="rId12">
        <w:r>
          <w:rPr>
            <w:color w:val="2E74B5"/>
            <w:u w:val="single"/>
            <w:rFonts w:ascii="Calibri" w:hAnsi="Calibri"/>
            <w:sz w:val="20"/>
          </w:rPr>
          <w:t>https://developers.google.com/search/docs/appearance/title-link</w:t>
        </w:r>
      </w:hyperlink>
    </w:p>
    <w:p>
      <w:pPr>
        <w:keepNext w:val="0"/>
        <w:widowControl/>
        <w:spacing w:before="0" w:after="140" w:line="264" w:lineRule="auto"/>
      </w:pPr>
      <w:r>
        <w:rPr>
          <w:rFonts w:ascii="Calibri" w:hAnsi="Calibri"/>
          <w:b/>
          <w:color w:val="202124"/>
          <w:sz w:val="20"/>
        </w:rPr>
        <w:t xml:space="preserve">Google Search Central: Canonical-URLs: </w:t>
      </w:r>
      <w:hyperlink r:id="rId13">
        <w:r>
          <w:rPr>
            <w:color w:val="2E74B5"/>
            <w:u w:val="single"/>
            <w:rFonts w:ascii="Calibri" w:hAnsi="Calibri"/>
            <w:sz w:val="20"/>
          </w:rPr>
          <w:t>https://developers.google.com/search/docs/crawling-indexing/consolidate-duplicate-urls</w:t>
        </w:r>
      </w:hyperlink>
    </w:p>
    <w:p>
      <w:pPr>
        <w:keepNext w:val="0"/>
        <w:widowControl/>
        <w:spacing w:before="0" w:after="140" w:line="264" w:lineRule="auto"/>
      </w:pPr>
      <w:r>
        <w:rPr>
          <w:rFonts w:ascii="Calibri" w:hAnsi="Calibri"/>
          <w:b/>
          <w:color w:val="202124"/>
          <w:sz w:val="20"/>
        </w:rPr>
        <w:t xml:space="preserve">Google Search Central: LocalBusiness: </w:t>
      </w:r>
      <w:hyperlink r:id="rId14">
        <w:r>
          <w:rPr>
            <w:color w:val="2E74B5"/>
            <w:u w:val="single"/>
            <w:rFonts w:ascii="Calibri" w:hAnsi="Calibri"/>
            <w:sz w:val="20"/>
          </w:rPr>
          <w:t>https://developers.google.com/search/docs/appearance/structured-data/local-business</w:t>
        </w:r>
      </w:hyperlink>
    </w:p>
    <w:p>
      <w:pPr>
        <w:keepNext w:val="0"/>
        <w:widowControl/>
        <w:spacing w:before="0" w:after="140" w:line="264" w:lineRule="auto"/>
      </w:pPr>
      <w:r>
        <w:rPr>
          <w:rFonts w:ascii="Calibri" w:hAnsi="Calibri"/>
          <w:b/>
          <w:color w:val="202124"/>
          <w:sz w:val="20"/>
        </w:rPr>
        <w:t xml:space="preserve">Google Search Central: Spam-Richtlinien / Doorway Abuse: </w:t>
      </w:r>
      <w:hyperlink r:id="rId15">
        <w:r>
          <w:rPr>
            <w:color w:val="2E74B5"/>
            <w:u w:val="single"/>
            <w:rFonts w:ascii="Calibri" w:hAnsi="Calibri"/>
            <w:sz w:val="20"/>
          </w:rPr>
          <w:t>https://developers.google.com/search/docs/essentials/spam-policies</w:t>
        </w:r>
      </w:hyperlink>
    </w:p>
    <w:p>
      <w:pPr>
        <w:pStyle w:val="Heading2"/>
      </w:pPr>
      <w:r>
        <w:t>6.1 Bewertungslegende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5"/>
          <w:left w:val="single" w:sz="6" w:space="0" w:color="D9DEE5"/>
          <w:bottom w:val="single" w:sz="6" w:space="0" w:color="D9DEE5"/>
          <w:right w:val="single" w:sz="6" w:space="0" w:color="D9DEE5"/>
          <w:insideH w:val="single" w:sz="6" w:space="0" w:color="D9DEE5"/>
          <w:insideV w:val="single" w:sz="6" w:space="0" w:color="D9DEE5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237A45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Position 1-3</w:t>
            </w:r>
          </w:p>
        </w:tc>
        <w:tc>
          <w:tcPr>
            <w:tcW w:type="dxa" w:w="7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Sehr starke organische Sichtbarkeit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CEFE3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237A45"/>
                <w:sz w:val="18"/>
              </w:rPr>
              <w:t>Position 4-5</w:t>
            </w:r>
          </w:p>
        </w:tc>
        <w:tc>
          <w:tcPr>
            <w:tcW w:type="dxa" w:w="7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Starke Seite-1-Sichtbarkeit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1CC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8A5A00"/>
                <w:sz w:val="18"/>
              </w:rPr>
              <w:t>Position 6-10</w:t>
            </w:r>
          </w:p>
        </w:tc>
        <w:tc>
          <w:tcPr>
            <w:tcW w:type="dxa" w:w="7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Seite 1, aber geringe Klickwahrscheinlichkeit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keepNext w:val="0"/>
              <w:widowControl/>
              <w:spacing w:before="0" w:after="0" w:line="259" w:lineRule="auto"/>
              <w:jc w:val="center"/>
            </w:pPr>
            <w:r>
              <w:rPr>
                <w:rFonts w:ascii="Calibri" w:hAnsi="Calibri"/>
                <w:b/>
                <w:color w:val="5F6368"/>
                <w:sz w:val="18"/>
              </w:rPr>
              <w:t>&gt; Seite 1</w:t>
            </w:r>
          </w:p>
        </w:tc>
        <w:tc>
          <w:tcPr>
            <w:tcW w:type="dxa" w:w="7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widowControl/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color w:val="202124"/>
                <w:sz w:val="18"/>
              </w:rPr>
              <w:t>Nicht unter den sichtbaren organischen Ergebnissen der ersten Seite</w:t>
            </w:r>
          </w:p>
        </w:tc>
      </w:tr>
    </w:tbl>
    <w:p>
      <w:pPr>
        <w:pStyle w:val="Heading2"/>
      </w:pPr>
      <w:r>
        <w:t>6.2 Schlussvermerk</w:t>
      </w:r>
    </w:p>
    <w:p>
      <w:pPr>
        <w:keepNext w:val="0"/>
        <w:widowControl/>
        <w:spacing w:before="0" w:after="0" w:line="264" w:lineRule="auto"/>
      </w:pPr>
      <w:r>
        <w:rPr>
          <w:rFonts w:ascii="Calibri" w:hAnsi="Calibri"/>
          <w:i w:val="0"/>
          <w:color w:val="202124"/>
          <w:sz w:val="22"/>
        </w:rPr>
        <w:t>Dieser Bericht ist eine dokumentierte Momentaufnahme und kein Rankingversprechen. Für eine belastbare Verlängerungsperiode sollten Hosting-/Domainbetrieb, technische Pflege, Search-Console-Monitoring und die genannten Optimierungen als getrennte Leistungsbausteine ausgewiesen werden.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40" w:lineRule="auto"/>
      <w:jc w:val="center"/>
    </w:pPr>
    <w:r>
      <w:rPr>
        <w:rFonts w:ascii="Calibri" w:hAnsi="Calibri"/>
        <w:color w:val="5F6368"/>
        <w:sz w:val="18"/>
      </w:rPr>
      <w:t xml:space="preserve">Seite </w:t>
    </w:r>
    <w:fldSimple w:instr="PAGE">
      <w:r>
        <w:rPr>
          <w:color w:val="5F6368"/>
          <w:sz w:val="18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 w:line="240" w:lineRule="auto"/>
      <w:jc w:val="center"/>
    </w:pPr>
    <w:r>
      <w:rPr>
        <w:rFonts w:ascii="Calibri" w:hAnsi="Calibri"/>
        <w:b/>
        <w:color w:val="5F6368"/>
        <w:sz w:val="17"/>
      </w:rPr>
      <w:t>SEO-SICHTBARKEITSBERICHT  |  ELITE SPORTWAGEN AG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64" w:lineRule="auto"/>
    </w:pPr>
    <w:rPr>
      <w:rFonts w:ascii="Calibri" w:hAnsi="Calibri"/>
      <w:color w:val="2021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oogle.ch/" TargetMode="External"/><Relationship Id="rId12" Type="http://schemas.openxmlformats.org/officeDocument/2006/relationships/hyperlink" Target="https://developers.google.com/search/docs/appearance/title-link" TargetMode="External"/><Relationship Id="rId13" Type="http://schemas.openxmlformats.org/officeDocument/2006/relationships/hyperlink" Target="https://developers.google.com/search/docs/crawling-indexing/consolidate-duplicate-urls" TargetMode="External"/><Relationship Id="rId14" Type="http://schemas.openxmlformats.org/officeDocument/2006/relationships/hyperlink" Target="https://developers.google.com/search/docs/appearance/structured-data/local-business" TargetMode="External"/><Relationship Id="rId15" Type="http://schemas.openxmlformats.org/officeDocument/2006/relationships/hyperlink" Target="https://developers.google.com/search/docs/essentials/spam-poli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SEO-Sichtbarkeitsbericht Elite Sportwagen AG</dc:title>
  <dc:subject>Google-Rankings von acht Projekt-Domains</dc:subject>
  <dc:creator>Automatrix</dc:creator>
  <cp:keywords>SEO, Google, Elite Sportwagen, Ranking, Sichtbarkeit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